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Learning design and development TMCR</w:t>
      </w:r>
    </w:p>
    <w:p>
      <w:r>
        <w:rPr>
          <w:rFonts w:ascii="Aptos" w:hAnsi="Aptos"/>
        </w:rPr>
        <w:t>Designing and developing resources to transfer knowledge, develop skills and change behaviours.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Includes instructional design, content development, configuration and testing of learning environments, and use of appropriate current technologies such as audio, video, simulation and assessment.</w:t>
            </w:r>
          </w:p>
          <w:p>
            <w:r>
              <w:rPr>
                <w:rFonts w:ascii="Aptos" w:hAnsi="Aptos"/>
              </w:rPr>
              <w:t>Scope includes learning and development activities for the workplace, for all levels of education and blended models such as apprenticeships and work placements.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specifying, designing, creating, packaging and maintaining materials and resources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assimilating information from existing sources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selecting and presenting material in a form suitable to the intended purpose and audience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securing third-party accreditation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creating simulated data, replicating external systems, interfaces and assessment systems for simulated learning environments.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>Assists with learning design and development tasks under routine supervision.</w:t>
        <w:br/>
        <w:t>Supports the creation and maintenance of learning materials and resources.</w:t>
        <w:br/>
        <w:t>Helps document and organise learning content and environments.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Designs, creates, customises and maintains learning materials and resources to deliver agreed outcomes, and meet accreditation requirements when appropriate. </w:t>
        <w:br/>
        <w:t>Contributes to the design, configuration and testing of learning environments.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Specifies the content and structure of learning and development materials. </w:t>
        <w:br/>
        <w:t xml:space="preserve">Takes responsibility for design, creation, packaging and maintenance and manages development to deliver agreed outcomes. </w:t>
        <w:br/>
        <w:t xml:space="preserve">Where required, designs, configures and tests learning environments. </w:t>
        <w:br/>
        <w:t>Secures external accreditations as appropriate.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>Specifies solutions for use in learning and development programs in the workplace or in compulsory, further or higher education.</w:t>
        <w:br/>
        <w:t xml:space="preserve">Commissions the development of learning materials, allocates resources to learning teams, defines learning outcomes. </w:t>
        <w:br/>
        <w:t>Leads learning programs, recommends and specifies learning interventions for design, development and deployment according to agreed learning outcomes.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