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Supplier management SUPP</w:t>
      </w:r>
    </w:p>
    <w:p>
      <w:r>
        <w:rPr>
          <w:rFonts w:ascii="Aptos" w:hAnsi="Aptos"/>
        </w:rPr>
        <w:t>Aligning the organisation’s supplier performance objectives and activities with sourcing strategies and plans, balancing costs, efficiencies and service quality.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 xml:space="preserve"> 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establishing working relationships based on collaboration, trust, and open communication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encouraging co-innovation and service improvement with suppliers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proactively engaging suppliers for mutual benefit to resolve operational incidents, problems, poor performance and other sources of conflict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supplier management practices to support cloud-based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clear escalation paths for discussing and resolving issues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performance and risks across multiple suppliers (internal and external) using a set of agreed metrics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compliance to legislation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commercial governance and supply chain management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risks associated with security, continuity and integrity of supply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policies for selection of suppliers and bench-marking supplier performance.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in the collection and reporting of supplier performance data.</w:t>
        <w:br/>
        <w:t>Assists with the routine day-to-day communication between the organisation and suppliers.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Acts as the routine contact point between the organisation and suppliers.</w:t>
        <w:br/>
        <w:t>Supports resolution of supplier-related incidents, problems, or unsatisfactory performance.</w:t>
        <w:br/>
        <w:t>Collects and reports on supplier performance data.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Collects supplier performance data and investigates problems. </w:t>
        <w:br/>
        <w:t xml:space="preserve">Monitors and reports on supplier performance, customer satisfaction, adherence to security requirements and market intelligence. Validates that suppliers' performance is in accordance with contract terms. </w:t>
        <w:br/>
        <w:t xml:space="preserve">Engages proactively and collaboratively with suppliers to resolve incidents, problems, or unsatisfactory performance. </w:t>
        <w:br/>
        <w:t>Implements supplier management-related service improvement initiatives and programmes.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Manages suppliers to meet key performance indicators and agreed targets. </w:t>
        <w:br/>
        <w:t xml:space="preserve">Manages the operational relationships between suppliers and ensures potential disputes or conflicts  are raised and resolved. </w:t>
        <w:br/>
        <w:t>Performs bench-marking and makes use of supplier performance data to ensure that performance is adequately monitored and regularly reviewed. Use suppliers' expertise to support and inform development roadmaps.</w:t>
        <w:br/>
        <w:t>Manages implementation of supplier service improvement actions. Identifies constraints and opportunities when negotiating or renegotiating contracts.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organisational policies, standards, and guidelines to ensure effective supplier management across the integrated supply chain. </w:t>
        <w:br/>
        <w:t xml:space="preserve">Defines the approach for commercial communications and the management of relationships with suppliers. Establishes a positive and effective working environment with suppliers for mutual benefit. </w:t>
        <w:br/>
        <w:t xml:space="preserve">Ensures that resources and tools are in place to conduct bench-marking. Reviews supplier analysis and assesses effectiveness across the supply chain. </w:t>
        <w:br/>
        <w:t>Manages risks and assures the quality of the services delivered by suppliers.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Determines overall supplier management strategy, embracing effective management and operational relationships at all levels. </w:t>
        <w:br/>
        <w:t xml:space="preserve">Leads collaborative supplier partnerships. </w:t>
        <w:br/>
        <w:t xml:space="preserve">Aligns supplier performance objectives and relationship management activities with business and commercial objectives and sourcing strategies. </w:t>
        <w:br/>
        <w:t>Establishes a framework for supplier governance and to monitor the service provided and deliver commercial value from contracts. Represents the organisation in commercially significant disputes involving suppliers.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