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Service acceptance SEAC</w:t>
      </w:r>
    </w:p>
    <w:p>
      <w:r>
        <w:rPr>
          <w:rFonts w:ascii="Aptos" w:hAnsi="Aptos"/>
        </w:rPr>
        <w:t>Managing the process to obtain formal confirmation that service acceptance criteria have been met.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Service acceptance criteria are used to ensure that a service meets the defined service requirements, including functionality, operational support, performance, safety, security and quality requirements. Acceptance criteria include both utility/functional and warranty/non-functional tests.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engaging with a variety of stakeholders and delivery life-cycle activities such as, but not limited to, external service providers, technical design, software development and project management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service acceptance practices to support iterative/agile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the service provider is ready to operate the new service when it has been deployed.</w:t>
            </w:r>
          </w:p>
          <w:p/>
          <w:p/>
          <w:p/>
        </w:tc>
      </w:tr>
    </w:tbl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Applies standard service acceptance criteria and participates in service acceptance testing. </w:t>
        <w:br/>
        <w:t xml:space="preserve">Collaborates with delivery teams to ensure that service deliverables meet the required standards. </w:t>
        <w:br/>
        <w:t xml:space="preserve">Documents and communicates the outcomes of service acceptance activities. </w:t>
        <w:br/>
        <w:t>Identifies and reports issues or non-conformances, assisting with their resolution.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Engages with delivery teams to confirm that products developed meet the service acceptance criteria and are to the required standard. </w:t>
        <w:br/>
        <w:t>Provides input into change control processes.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Engages with delivery teams to ensure correct products are produced in a timely fashion. </w:t>
        <w:br/>
        <w:t>Evaluates the quality of project outputs against agreed service acceptance criteria.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Develops the organisation's approach for service acceptance, owns the transition process and defines the acceptance criteria for service transitions.</w:t>
        <w:br/>
        <w:t xml:space="preserve">Promotes and monitors project quality outputs to ensure they are fit for purpose and fit for use within operational services. </w:t>
        <w:br/>
        <w:t xml:space="preserve">Actively engages with stakeholders to promote awareness and compliance with service transition quality plans and processes. </w:t>
        <w:br/>
        <w:t>Agrees the service acceptance criteria with delivery teams.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