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Scientific modelling SCMO</w:t>
      </w:r>
    </w:p>
    <w:p>
      <w:r>
        <w:rPr>
          <w:rFonts w:ascii="Aptos" w:hAnsi="Aptos"/>
        </w:rPr>
        <w:t>Applying computer simulation and other forms of computation to solve real-world problems in scientific disciplines.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relevant mathematical principles and scientific theory within a computational model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creating, testing and tuning scientific models through the application of computing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validating and interpreting computational models against the reality which the models attempt to represent.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Analyses the real-world problem, then selects appropriate physical and mathematical models to approximate the phenomena under investigation. </w:t>
        <w:br/>
        <w:t xml:space="preserve">Applies relevant mathematical techniques to simulate the problem. </w:t>
        <w:br/>
        <w:t xml:space="preserve">Conducts quality and performance assessments on computational model outputs and makes improvements to the models. </w:t>
        <w:br/>
        <w:t>Provides advice and guidance to the users of these models.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Investigates real-world problems to assess whether existing scientific models provide effective solutions.</w:t>
        <w:br/>
        <w:t xml:space="preserve">Creates new mathematical representations of the underlying science that can be implemented in a computational model. Applies advanced programming techniques to implement scientific models and apply these for problem-solving. </w:t>
        <w:br/>
        <w:t xml:space="preserve">Analyses the functioning of existing computational models to improve accuracy and performance. </w:t>
        <w:br/>
        <w:t>Communicates limitations such as uncertainty and systematic errors. Ensures appropriate usage of computational models.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Initiates the creation, testing, improvement and application of mathematical model frameworks representing real-world systems and scientific theories. </w:t>
        <w:br/>
        <w:t xml:space="preserve">Sets standards and approaches for the application of scientific modelling. </w:t>
        <w:br/>
        <w:t xml:space="preserve">Oversees the representation of science and mathematics principles and theories in models to ensure appropriate, consistent and effective usage. </w:t>
        <w:br/>
        <w:t>Develops or introduces new mathematical techniques where necessary.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 xml:space="preserve">Directs the creation and review of a cross-functional, enterprise-wide approach and culture for scientific modelling. </w:t>
        <w:br/>
        <w:t>Leads the development of the organisation’s scientific modelling capabilities and champions its use in solving real-world problems.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