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Stakeholder relationship management RLMT</w:t>
      </w:r>
    </w:p>
    <w:p>
      <w:r>
        <w:rPr>
          <w:rFonts w:ascii="Aptos" w:hAnsi="Aptos"/>
        </w:rPr>
        <w:t>Influencing stakeholder attitudes, decisions, and actions for mutual benefit.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stakeholders and analysing the relationships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agreeing on mutually beneficial outcomes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managing, monitoring and improving stakeholder relationships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determining the relationship management approach to take - including roles and responsibilities, governance, policies, processes, tools and support mechanisms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getting commitment to action through consultation and consideration of impacts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combining formal and informal communication channels to achieve the desired result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operational management of stakeholder relationships and communications.</w:t>
            </w:r>
          </w:p>
          <w:p>
            <w:r>
              <w:rPr>
                <w:rFonts w:ascii="Aptos" w:hAnsi="Aptos"/>
              </w:rPr>
              <w:t>The focus of this skill is a systematic and planned approach. This skill is not intended for general communication and developing productive working relationships. Those factors are described in SFIA's generic attributes and levels of responsibility.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Deals with problems and issues, managing resolutions, corrective actions, lessons learned, and the collection and dissemination of relevant information. </w:t>
        <w:br/>
        <w:t xml:space="preserve">Implements stakeholder engagement/communications plan.  Collects and uses feedback from customers and stakeholders to help measure the effectiveness of stakeholder management. </w:t>
        <w:br/>
        <w:t>Helps develop and enhance customer and stakeholder relationships.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Identifies the communications and relationship needs of stakeholder groups. Translates communications/stakeholder engagement strategies into specific activities and deliverables. </w:t>
        <w:br/>
        <w:t xml:space="preserve">Facilitates open communication and discussion between stakeholders. </w:t>
        <w:br/>
        <w:t xml:space="preserve">Acts as a single point of contact by developing, maintaining and working to stakeholder engagement strategies and plans.  Provides informed feedback to assess and promote understanding. </w:t>
        <w:br/>
        <w:t>Facilitates business decision-making processes. Captures and disseminates technical and business information.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the development of comprehensive stakeholder management strategies and plans. </w:t>
        <w:br/>
        <w:t xml:space="preserve">Builds long-term, strategic relationships with senior stakeholders (internal and external). Facilitates the engagement of stakeholders in support of the delivery of services and change projects. Acts as a single point of contact for senior stakeholders, facilitating relationships between them. </w:t>
        <w:br/>
        <w:t xml:space="preserve">Negotiates to ensure that stakeholders understand and agree on what will meet their needs, and that appropriate agreements are defined. </w:t>
        <w:br/>
        <w:t>Oversees monitoring of relationships including lessons learned and appropriate feedback. Leads actions to improve relations and open communications with and between stakeholders.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Determines the strategic approach to understanding stakeholder objectives and requirements. </w:t>
        <w:br/>
        <w:t xml:space="preserve">Works with all interested parties to identify stakeholders and establish effective relationships. Establishes and promotes the overall vision for how stakeholder objectives are met and determines organisational roles and alignment. </w:t>
        <w:br/>
        <w:t>Actively manages relationships with the most senior stakeholders, and is the ultimate escalation point for issue resolution.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