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Organisational change enablement [prototype] OCEN</w:t>
      </w:r>
    </w:p>
    <w:p>
      <w:r>
        <w:rPr>
          <w:rFonts w:ascii="Aptos" w:hAnsi="Aptos"/>
        </w:rPr>
        <w:t>Facilitates cultural and behavioural change by enabling individuals and teams to embed new ways of working and adapt to changes.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Activities may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facilitating engagement sessions with leaders and managers to secure commitment to change initiatives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defining and delivering comprehensive communication plans to keep stakeholders informed and engaged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supporting individuals and teams in adopting and adapting to changes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providing resources and support to help employees plan for and develop the necessary skills, knowledge, and behaviours for change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implementing organisational change management practices to support iterative/agile working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addressing and resolving issues during the implementation of change initiatives to ensure minimal disruption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creating and managing networks of change agents to support and drive change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advising leaders on monitoring and supporting behavioural change and addressing challenges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establishing feedback processes to analyse the impact and effectiveness of change initiatives.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 xml:space="preserve">Supports teams in adopting new ways of working and provides ongoing resources. </w:t>
        <w:br/>
        <w:t xml:space="preserve">Encourages a safe environment for exploring challenges in adopting new practices. Guides teams to adapt new practices within agreed parameters. </w:t>
        <w:br/>
        <w:t xml:space="preserve">Assists with facilitating engagement sessions with leaders and managers to secure commitment to change initiatives. </w:t>
        <w:br/>
        <w:t>Addresses issues that arise during implementation, ensuring minimal disruption.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 xml:space="preserve">Develops and implements cultural change plans across teams. </w:t>
        <w:br/>
        <w:t>Coordinates cross-functional teams to ensure cohesive implementation of change initiatives.</w:t>
        <w:br/>
        <w:t xml:space="preserve">Communicates how change initiatives align with business goals and long-term success. Supports leaders and employees in exploring challenges associated with adopting new ways of working. </w:t>
        <w:br/>
        <w:t>Enables employees to plan for and develop the necessary skills, knowledge, and behaviours for change.</w:t>
      </w:r>
    </w:p>
    <w:p>
      <w:pPr>
        <w:pStyle w:val="Heading2"/>
      </w:pPr>
      <w:r>
        <w:rPr>
          <w:rFonts w:ascii="Aptos" w:hAnsi="Aptos"/>
        </w:rPr>
        <w:t>Level 6</w:t>
      </w:r>
    </w:p>
    <w:p>
      <w:r>
        <w:rPr>
          <w:rFonts w:ascii="Aptos" w:hAnsi="Aptos"/>
        </w:rPr>
        <w:t xml:space="preserve">Champions the value of new ways of working to address organisational opportunities and threats. </w:t>
        <w:br/>
        <w:t xml:space="preserve">Aligns change initiatives with the business strategy and long-term goals.  Influences and engages with senior executives to gain their support for change initiatives. </w:t>
        <w:br/>
        <w:t>Guides the development of strategies and roadmaps to drive organisational change.  Reviews progress, addresses issues, and makes strategic decisions on change initiatives.</w:t>
        <w:br/>
        <w:t xml:space="preserve"> Ensures long-term sustainability and realisation of change benefits. Provides guidance to change leaders to demonstrate effective behaviours for organisational change.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