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Facilities management DCMA</w:t>
      </w:r>
    </w:p>
    <w:p>
      <w:r>
        <w:rPr>
          <w:rFonts w:ascii="Aptos" w:hAnsi="Aptos"/>
        </w:rPr>
        <w:t>Planning, designing and managing the buildings, space and facilities which, collectively, make up the IT estate.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using data centre management tools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provisioning and managing the physical environment, including power, space, and cooling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adhering to established safety, security and quality standards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monitoring the environment and providing statistics on energy usage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controlling physical access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adhering to mandatory policies and regulations concerning health and safety at work.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 xml:space="preserve">Assists with the tasks related to granting, monitoring and reporting on physical access controls under routine supervision. </w:t>
        <w:br/>
        <w:t xml:space="preserve">Follows established procedures and guidelines to support the maintenance of the physical environment. </w:t>
        <w:br/>
        <w:t>Helps create and maintain documentation.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Monitors compliance against agreed processes and investigates, assesses and resolves incidents of non-compliance, escalating where necessary. </w:t>
        <w:br/>
        <w:t>Grants users required physical accesses and monitors and reports on overall access control.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Uses data centre management tools to produce management information on power, cooling and space and investigate issues where necessary. </w:t>
        <w:br/>
        <w:t xml:space="preserve">Carries out routine audit and checks to ensure adherence to policies and procedures. </w:t>
        <w:br/>
        <w:t>Facilitates the implementation of mandatory electrical safety testing.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Develops and maintains the standards, processes and documentation for data centres. </w:t>
        <w:br/>
        <w:t xml:space="preserve">Optimises efficiency in the population of data centre space. Ensures adherence to all relevant policies and processes. </w:t>
        <w:br/>
        <w:t xml:space="preserve">Uses data centre management tools to plan, record and manage installed infrastructure, power, space and cooling capabilities. </w:t>
        <w:br/>
        <w:t>Monitors  usage and actions to meet sustainability targets.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Sets the organisational policy for managing the IT estate and ensures that policy reflects best practice. </w:t>
        <w:br/>
        <w:t xml:space="preserve">Develops strategies to ensure future requirements for data centre space can be forecast and fulfilled. </w:t>
        <w:br/>
        <w:t xml:space="preserve">Takes overall responsibility for adherence to health &amp; safety regulations and electrical safety policy. </w:t>
        <w:br/>
        <w:t>Seeks out and ensures use of industry best practice to ensure future plans are aligned to meet corporate sustainability targets.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