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Configuration management CFMG</w:t>
      </w:r>
    </w:p>
    <w:p>
      <w:r>
        <w:rPr>
          <w:rFonts w:ascii="Aptos" w:hAnsi="Aptos"/>
        </w:rPr>
        <w:t>Planning, identifying, controlling, accounting for and auditing of configuration items (CIs) and their interrelationships.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Configuration items (CIs) can include a wide variety of components (objects) such as, but not limited to, source code, software, products, systems, hardware, networks, buildings, suppliers, process definitions and documents. A coherent set of CIs forms a configuration.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and documenting the functional and physical characteristics of CIs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the relationships and maintain coherence between CIs for specific configurations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the associated configuration(s), status, version and other characteristics of CIs at distinct points in time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controlling changes to CI characteristics, recording and reporting change processing and implementation status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systematically controlling changes to a configuration and maintaining the integrity, coherence, and traceability of that configuration throughout the project, system and/or service life cycle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adhering to established safety, security and quality standards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verifying and auditing CI records for data quality and compliance with specified internal and external requirements.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Applies tools, techniques and processes to administer, track, log, report on and correct configuration items, components and changes. </w:t>
        <w:br/>
        <w:t>Assists with audits to check the accuracy of the information and undertakes any necessary corrective action under direction.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Applies tools, techniques and processes to track, log and correct information related to configuration items. </w:t>
        <w:br/>
        <w:t xml:space="preserve">Verifies and approves changes ensuring the protection of assets and components from unauthorised change, diversion and inappropriate use. </w:t>
        <w:br/>
        <w:t xml:space="preserve">Ensures that users comply with identification standards for object types, environments, processes, life cycles, documentation, versions, formats, baselines, releases and templates. </w:t>
        <w:br/>
        <w:t>Performs audits to check the accuracy of the information and undertakes any necessary corrective action under direction.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Proposes and agrees the configuration items (CIs) to be uniquely identified with naming conventions. </w:t>
        <w:br/>
        <w:t xml:space="preserve">Puts in place operational processes for secure configuration, classification and management of CIs, and for verifying and auditing  configuration records. </w:t>
        <w:br/>
        <w:t xml:space="preserve">Develops, configures and maintains tools (including automation) to identify, track, log and maintain accurate, complete and current information. </w:t>
        <w:br/>
        <w:t>Reports on the status of configuration management. Identifies problems and issues and recommend corrective actions.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Plans the capture and management of CIs and related information. </w:t>
        <w:br/>
        <w:t xml:space="preserve">Agrees scope of configuration management processes and the configuration items (CIs) and related information to be controlled. </w:t>
        <w:br/>
        <w:t xml:space="preserve">Identifies, evaluates and manages the adoption of appropriate tools, techniques and processes (including automation) for configuration management. </w:t>
        <w:br/>
        <w:t>Contributes to the development of configuration management strategies, policies, standards, and guidelines.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Develops configuration management strategies, policies, standards, and guidelines. </w:t>
        <w:br/>
        <w:t xml:space="preserve">Champions the importance and value of configuration management and develops new methods and organisational capabilities (including automation) for configuration management. </w:t>
        <w:br/>
        <w:t xml:space="preserve">Provides resources to drive adoption of, and adherence to, policies and standards. </w:t>
        <w:br/>
        <w:t>Measures and monitors adherence to standards and ensures consistent execution of the process across the organisation.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