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Asset management ASMG</w:t>
      </w:r>
    </w:p>
    <w:p>
      <w:r>
        <w:rPr>
          <w:rFonts w:ascii="Aptos" w:hAnsi="Aptos"/>
        </w:rPr>
        <w:t>Managing the full life cycle of assets from acquisition, operation, maintenance to disposal.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Assets to be managed include components such as, but not limited to, hardware, software, data, networking, cloud services, devices, intellectual property, licences and agreements, warranties.</w:t>
            </w:r>
          </w:p>
          <w:p>
            <w:r>
              <w:rPr>
                <w:rFonts w:ascii="Aptos" w:hAnsi="Aptos"/>
              </w:rPr>
              <w:t>The full life cycle includes acquisition, storage, distribution, movement and disposal of assets.</w:t>
            </w:r>
          </w:p>
          <w:p>
            <w:r>
              <w:rPr>
                <w:rFonts w:ascii="Aptos" w:hAnsi="Aptos"/>
              </w:rPr>
              <w:t>Asset management requires knowledge of financial, legal and technical processes, tools and techniques.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information and advice to optimise value, control costs, manage risks, support decision-making and meet regulatory or contractual requirements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advice on asset management includes areas such as, but not limited to, the maintenance of hardware assets, licensing of software, protection of intellectual property, and legal obligations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international standards for asset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 with security, change, and configuration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resolving issues and risks with unauthorised assets such as, but not limited to, unlicensed copies of software, cloud services, devices.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Uses agreed procedures to create and maintain an accurate register of assets. </w:t>
        <w:br/>
        <w:t xml:space="preserve">Performs activities related to the administration of assets. </w:t>
        <w:br/>
        <w:t>Produces routine reports to assist asset management activities and decision-making.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tools, techniques and processes to create and maintain an accurate asset register. </w:t>
        <w:br/>
        <w:t>Produces reports and analysis to support asset management activities and aid decision-making.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Controls assets in one or more significant areas ensuring that administration of full life cycle of assets is carried out. </w:t>
        <w:br/>
        <w:t xml:space="preserve">Produces and analyses registers and histories of authorised assets and verifies that all these assets are in a known state and location. </w:t>
        <w:br/>
        <w:t>Acts to highlight and resolve potential instances of unauthorised assets.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and maintains the service compliance of  IT and service assets in line with business and regulatory requirements. </w:t>
        <w:br/>
        <w:t xml:space="preserve">Identifies, assesses and communicates associated risks. </w:t>
        <w:br/>
        <w:t>Ensures asset controllers, infrastructure teams and the business co-ordinate and optimise value, maintain control and maintain appropriate legal compliance.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the strategy for asset management across the organisation. </w:t>
        <w:br/>
        <w:t xml:space="preserve">Communicates the policy, governance, scope, and roles involved in asset management. </w:t>
        <w:br/>
        <w:t>Promotes awareness of and commitment to the role of asset management in the continuing economic and effective provision of services. Provides information and advice on complex asset management issues.</w:t>
        <w:br/>
        <w:t>Initiates impact assessment arising from decisions to obtain, change or continue the possession or use of an asset, system or service.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