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Accessibility and inclusion [prototype] ACIN</w:t>
      </w:r>
    </w:p>
    <w:p>
      <w:r>
        <w:rPr>
          <w:rFonts w:ascii="Aptos" w:hAnsi="Aptos"/>
        </w:rPr>
        <w:t>Driving accessibility and inclusion in services and products.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providing expert advice and guidance on accessibility and inclusion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policies, standards, and guidelines for accessible design, development, user research, auditing, and testing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conducting accessibility impact assessments and audits to identify potential barriers and areas for improvement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keeping up-to-date with the latest industry trends, regulatory developments, and best practices related to accessibility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collaborating with subject matter experts in areas such as usability, user experience, content design, assistive technology, and disability rights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advising teams on budgeting appropriately for accessibility activities throughout the service or product development lifecycle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promoting a culture of shared responsibility for accessibility by embedding it into the roles and responsibilities of others, such, as designers, developers, researchers, and managers.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basic accessibility testing and gathering information for accessibility reviews. </w:t>
        <w:br/>
        <w:t xml:space="preserve">Supports team members in executing predefined accessibility tests. </w:t>
        <w:br/>
        <w:t>Documents test results and contributes to accessibility audit reports.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Analyses accessibility requirements and technical information. </w:t>
        <w:br/>
        <w:t xml:space="preserve">Designs and executes accessibility tests under direction. Reports findings in a structured way and makes initial recommendations for compliance. </w:t>
        <w:br/>
        <w:t>Supports accessibility reviews and audits.</w:t>
        <w:br/>
        <w:t>Escalates complex issues to senior colleagues.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Engages with stakeholders to explain accessibility factors. Influences designs to improve accessibility. </w:t>
        <w:br/>
        <w:t>Provides detailed accessibility analysis to inform decisions throughout the product or service lifecycle.</w:t>
        <w:br/>
        <w:t xml:space="preserve">Plans and manages accessibility testing to meet agreed standards. </w:t>
        <w:br/>
        <w:t>Evaluates compliance with accessibility regulations. Assesses risks based on test outcomes.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accessibility governance and assurance activities. </w:t>
        <w:br/>
        <w:t xml:space="preserve">Interprets complex systems to identify opportunities for improved accessibility. Provides expert advice to drive accessibility compliance across products, services, and projects. </w:t>
        <w:br/>
        <w:t xml:space="preserve">Defines organisational accessibility testing approaches, aligned with regulations and standards. </w:t>
        <w:br/>
        <w:t>Promotes awareness of accessibility and inclusion principles.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the organisation's strategic direction for accessibility and inclusion in products and services. </w:t>
        <w:br/>
        <w:t xml:space="preserve">Defines and oversees governance processes to ensure compliance. Leads the development of accessibility policies, standards, and guidelines. </w:t>
        <w:br/>
        <w:t>Engages with industry bodies and experts to drive best practices.</w:t>
        <w:br/>
        <w:t>Drives a culture of proactive accessibility consideration in design and development. Ensures adequate resources and skills for accessibility assurance.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